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3EE29" w14:textId="77777777" w:rsidR="00F513D7" w:rsidRDefault="00F513D7" w:rsidP="00F513D7">
      <w:pPr>
        <w:spacing w:after="200" w:line="276" w:lineRule="auto"/>
        <w:contextualSpacing/>
        <w:rPr>
          <w:b/>
          <w:szCs w:val="20"/>
        </w:rPr>
      </w:pPr>
      <w:r w:rsidRPr="00845FC0">
        <w:rPr>
          <w:b/>
          <w:szCs w:val="20"/>
        </w:rPr>
        <w:t>Subject line</w:t>
      </w:r>
      <w:r>
        <w:rPr>
          <w:b/>
          <w:szCs w:val="20"/>
        </w:rPr>
        <w:t>s</w:t>
      </w:r>
      <w:r w:rsidRPr="00845FC0">
        <w:rPr>
          <w:b/>
          <w:szCs w:val="20"/>
        </w:rPr>
        <w:t xml:space="preserve">: </w:t>
      </w:r>
    </w:p>
    <w:p w14:paraId="79F45543" w14:textId="47C9EB66" w:rsidR="00C6475F" w:rsidRDefault="00BD5722" w:rsidP="00C6475F">
      <w:pPr>
        <w:pStyle w:val="ListParagraph"/>
        <w:numPr>
          <w:ilvl w:val="0"/>
          <w:numId w:val="1"/>
        </w:numPr>
        <w:spacing w:after="200" w:line="276" w:lineRule="auto"/>
        <w:rPr>
          <w:b/>
          <w:szCs w:val="20"/>
        </w:rPr>
      </w:pPr>
      <w:r>
        <w:rPr>
          <w:b/>
          <w:szCs w:val="20"/>
        </w:rPr>
        <w:t>Help i</w:t>
      </w:r>
      <w:r w:rsidR="004A06B3">
        <w:rPr>
          <w:b/>
          <w:szCs w:val="20"/>
        </w:rPr>
        <w:t>ncrease life insurance sales with these strategies</w:t>
      </w:r>
      <w:r w:rsidR="00722E9D">
        <w:rPr>
          <w:b/>
          <w:szCs w:val="20"/>
        </w:rPr>
        <w:t xml:space="preserve"> </w:t>
      </w:r>
    </w:p>
    <w:p w14:paraId="69B1468D" w14:textId="285891B5" w:rsidR="00C6475F" w:rsidRDefault="00BD5722" w:rsidP="00C6475F">
      <w:pPr>
        <w:pStyle w:val="ListParagraph"/>
        <w:numPr>
          <w:ilvl w:val="0"/>
          <w:numId w:val="1"/>
        </w:numPr>
        <w:spacing w:after="200" w:line="276" w:lineRule="auto"/>
        <w:rPr>
          <w:b/>
          <w:szCs w:val="20"/>
        </w:rPr>
      </w:pPr>
      <w:r>
        <w:rPr>
          <w:b/>
          <w:szCs w:val="20"/>
        </w:rPr>
        <w:t>Help s</w:t>
      </w:r>
      <w:r w:rsidR="004A06B3">
        <w:rPr>
          <w:b/>
          <w:szCs w:val="20"/>
        </w:rPr>
        <w:t>erve clients and grow your business with these strategies</w:t>
      </w:r>
      <w:r w:rsidR="00722E9D">
        <w:rPr>
          <w:b/>
          <w:szCs w:val="20"/>
        </w:rPr>
        <w:t xml:space="preserve"> </w:t>
      </w:r>
    </w:p>
    <w:p w14:paraId="1E0ABCFD" w14:textId="77777777" w:rsidR="00212BDA" w:rsidRDefault="00AF2D5B"/>
    <w:p w14:paraId="1D00F2C1" w14:textId="77777777" w:rsidR="00F513D7" w:rsidRDefault="00F513D7"/>
    <w:p w14:paraId="47925B32" w14:textId="77777777" w:rsidR="00092B40" w:rsidRDefault="00092B40" w:rsidP="00092B40">
      <w:pPr>
        <w:rPr>
          <w:szCs w:val="20"/>
        </w:rPr>
      </w:pPr>
      <w:r w:rsidRPr="001C0EEE">
        <w:rPr>
          <w:szCs w:val="20"/>
        </w:rPr>
        <w:t xml:space="preserve">Dear </w:t>
      </w:r>
      <w:r w:rsidRPr="00845FC0">
        <w:rPr>
          <w:szCs w:val="20"/>
          <w:highlight w:val="yellow"/>
        </w:rPr>
        <w:t>[name],</w:t>
      </w:r>
    </w:p>
    <w:p w14:paraId="54C17AC9" w14:textId="77777777" w:rsidR="00092B40" w:rsidRDefault="00092B40" w:rsidP="00092B40"/>
    <w:p w14:paraId="1D9040E5" w14:textId="0A63E692" w:rsidR="00092B40" w:rsidRDefault="005520D1" w:rsidP="00092B40">
      <w:r>
        <w:t>A great</w:t>
      </w:r>
      <w:r w:rsidR="00092B40">
        <w:t xml:space="preserve"> way to </w:t>
      </w:r>
      <w:r>
        <w:t xml:space="preserve">add new sales </w:t>
      </w:r>
      <w:r w:rsidR="00AF2D5B">
        <w:t>this year</w:t>
      </w:r>
      <w:r w:rsidR="003E7D5B">
        <w:t xml:space="preserve"> </w:t>
      </w:r>
      <w:r>
        <w:t xml:space="preserve">and </w:t>
      </w:r>
      <w:r w:rsidR="003E7D5B">
        <w:t xml:space="preserve">help your </w:t>
      </w:r>
      <w:r>
        <w:t xml:space="preserve">clients is by showing them how </w:t>
      </w:r>
      <w:r w:rsidR="00EB0552">
        <w:t>l</w:t>
      </w:r>
      <w:r w:rsidR="00092B40">
        <w:t xml:space="preserve">ife </w:t>
      </w:r>
      <w:r w:rsidR="00EB0552">
        <w:t>i</w:t>
      </w:r>
      <w:r w:rsidR="00092B40">
        <w:t xml:space="preserve">nsurance </w:t>
      </w:r>
      <w:r>
        <w:t xml:space="preserve">can </w:t>
      </w:r>
      <w:r w:rsidR="00AA7EAC">
        <w:t xml:space="preserve">go beyond death benefit protection and </w:t>
      </w:r>
      <w:r>
        <w:t>help them with specialized financial needs.</w:t>
      </w:r>
    </w:p>
    <w:p w14:paraId="42165CCB" w14:textId="77777777" w:rsidR="00092B40" w:rsidRDefault="00092B40" w:rsidP="00092B40"/>
    <w:p w14:paraId="6EF2BC26" w14:textId="488458FF" w:rsidR="00092B40" w:rsidRDefault="003E7D5B" w:rsidP="00092B40">
      <w:pPr>
        <w:rPr>
          <w:rFonts w:cstheme="minorHAnsi"/>
        </w:rPr>
      </w:pPr>
      <w:r>
        <w:rPr>
          <w:rFonts w:cstheme="minorHAnsi"/>
        </w:rPr>
        <w:t xml:space="preserve">That’s the advantage of </w:t>
      </w:r>
      <w:r w:rsidR="00EB5508">
        <w:rPr>
          <w:rFonts w:cstheme="minorHAnsi"/>
        </w:rPr>
        <w:t>Allianz</w:t>
      </w:r>
      <w:r w:rsidR="00BD5722">
        <w:rPr>
          <w:rFonts w:cstheme="minorHAnsi"/>
        </w:rPr>
        <w:t xml:space="preserve"> Life Insurance Company of North America</w:t>
      </w:r>
      <w:r w:rsidR="00EB5508">
        <w:rPr>
          <w:rFonts w:cstheme="minorHAnsi"/>
        </w:rPr>
        <w:t>’s</w:t>
      </w:r>
      <w:r>
        <w:rPr>
          <w:rFonts w:cstheme="minorHAnsi"/>
        </w:rPr>
        <w:t xml:space="preserve"> Advanced Markets team. </w:t>
      </w:r>
      <w:r w:rsidR="00AA7EAC">
        <w:rPr>
          <w:rFonts w:cstheme="minorHAnsi"/>
        </w:rPr>
        <w:t xml:space="preserve">We give you </w:t>
      </w:r>
      <w:r w:rsidR="00092B40">
        <w:rPr>
          <w:rFonts w:cstheme="minorHAnsi"/>
        </w:rPr>
        <w:t xml:space="preserve">access to </w:t>
      </w:r>
      <w:r w:rsidR="006A02E6">
        <w:rPr>
          <w:rFonts w:cstheme="minorHAnsi"/>
        </w:rPr>
        <w:t>their research</w:t>
      </w:r>
      <w:r w:rsidR="00AA7EAC">
        <w:rPr>
          <w:rFonts w:cstheme="minorHAnsi"/>
        </w:rPr>
        <w:t>,</w:t>
      </w:r>
      <w:r w:rsidR="006A02E6">
        <w:rPr>
          <w:rFonts w:cstheme="minorHAnsi"/>
        </w:rPr>
        <w:t xml:space="preserve"> insights, and their exclusive marketing materials </w:t>
      </w:r>
      <w:r>
        <w:rPr>
          <w:rFonts w:cstheme="minorHAnsi"/>
        </w:rPr>
        <w:t xml:space="preserve">on </w:t>
      </w:r>
      <w:r w:rsidR="00AA7EAC">
        <w:rPr>
          <w:rFonts w:cstheme="minorHAnsi"/>
        </w:rPr>
        <w:t>how</w:t>
      </w:r>
      <w:r>
        <w:rPr>
          <w:rFonts w:cstheme="minorHAnsi"/>
        </w:rPr>
        <w:t xml:space="preserve"> to serve</w:t>
      </w:r>
      <w:r w:rsidR="00092B40">
        <w:rPr>
          <w:rFonts w:cstheme="minorHAnsi"/>
        </w:rPr>
        <w:t xml:space="preserve"> </w:t>
      </w:r>
      <w:r w:rsidR="00092B40" w:rsidRPr="002F58F9">
        <w:rPr>
          <w:rFonts w:cstheme="minorHAnsi"/>
        </w:rPr>
        <w:t>affluent families and business owners</w:t>
      </w:r>
      <w:r w:rsidR="006A02E6">
        <w:rPr>
          <w:rFonts w:cstheme="minorHAnsi"/>
        </w:rPr>
        <w:t xml:space="preserve"> with life insurance.</w:t>
      </w:r>
    </w:p>
    <w:p w14:paraId="7128E6ED" w14:textId="77777777" w:rsidR="00092B40" w:rsidRDefault="00092B40" w:rsidP="00092B40">
      <w:pPr>
        <w:rPr>
          <w:rFonts w:cstheme="minorHAnsi"/>
        </w:rPr>
      </w:pPr>
    </w:p>
    <w:p w14:paraId="49300C4E" w14:textId="63F1C741" w:rsidR="00092B40" w:rsidRPr="002F58F9" w:rsidRDefault="00092B40" w:rsidP="00092B40">
      <w:pPr>
        <w:rPr>
          <w:rFonts w:cstheme="minorHAnsi"/>
        </w:rPr>
      </w:pPr>
      <w:r w:rsidRPr="00DB4AD0">
        <w:rPr>
          <w:rFonts w:cstheme="minorHAnsi"/>
        </w:rPr>
        <w:t>Th</w:t>
      </w:r>
      <w:r w:rsidR="006A02E6">
        <w:rPr>
          <w:rFonts w:cstheme="minorHAnsi"/>
        </w:rPr>
        <w:t>ese</w:t>
      </w:r>
      <w:r w:rsidRPr="008503BA">
        <w:rPr>
          <w:rFonts w:cstheme="minorHAnsi"/>
        </w:rPr>
        <w:t xml:space="preserve"> </w:t>
      </w:r>
      <w:r w:rsidRPr="002F58F9">
        <w:rPr>
          <w:rFonts w:cstheme="minorHAnsi"/>
        </w:rPr>
        <w:t>approved</w:t>
      </w:r>
      <w:r>
        <w:rPr>
          <w:rFonts w:cstheme="minorHAnsi"/>
        </w:rPr>
        <w:t>-for-client</w:t>
      </w:r>
      <w:r w:rsidR="006A02E6">
        <w:rPr>
          <w:rFonts w:cstheme="minorHAnsi"/>
        </w:rPr>
        <w:t xml:space="preserve">s materials and </w:t>
      </w:r>
      <w:r w:rsidRPr="002F58F9">
        <w:rPr>
          <w:rFonts w:cstheme="minorHAnsi"/>
        </w:rPr>
        <w:t xml:space="preserve">videos </w:t>
      </w:r>
      <w:r>
        <w:rPr>
          <w:rFonts w:cstheme="minorHAnsi"/>
        </w:rPr>
        <w:t>cover</w:t>
      </w:r>
      <w:r w:rsidRPr="002F58F9">
        <w:rPr>
          <w:rFonts w:cstheme="minorHAnsi"/>
        </w:rPr>
        <w:t xml:space="preserve"> topics </w:t>
      </w:r>
      <w:r>
        <w:rPr>
          <w:rFonts w:cstheme="minorHAnsi"/>
        </w:rPr>
        <w:t>like:</w:t>
      </w:r>
      <w:r w:rsidRPr="002F58F9">
        <w:rPr>
          <w:rFonts w:cstheme="minorHAnsi"/>
        </w:rPr>
        <w:t xml:space="preserve"> </w:t>
      </w:r>
    </w:p>
    <w:p w14:paraId="5354F011" w14:textId="202A542B" w:rsidR="00092B40" w:rsidRPr="002F58F9" w:rsidRDefault="00092B40" w:rsidP="00092B40">
      <w:pPr>
        <w:pStyle w:val="ListParagraph"/>
        <w:numPr>
          <w:ilvl w:val="1"/>
          <w:numId w:val="2"/>
        </w:numPr>
        <w:ind w:left="360"/>
        <w:rPr>
          <w:rFonts w:cstheme="minorHAnsi"/>
        </w:rPr>
      </w:pPr>
      <w:r w:rsidRPr="002F58F9">
        <w:rPr>
          <w:rFonts w:cstheme="minorHAnsi"/>
        </w:rPr>
        <w:t>Flexible estate planning</w:t>
      </w:r>
      <w:r w:rsidR="00446AE6">
        <w:rPr>
          <w:rFonts w:cstheme="minorHAnsi"/>
        </w:rPr>
        <w:t xml:space="preserve"> strategies</w:t>
      </w:r>
    </w:p>
    <w:p w14:paraId="7C8A8CF2" w14:textId="77777777" w:rsidR="00092B40" w:rsidRPr="002F58F9" w:rsidRDefault="00092B40" w:rsidP="00092B40">
      <w:pPr>
        <w:pStyle w:val="ListParagraph"/>
        <w:numPr>
          <w:ilvl w:val="1"/>
          <w:numId w:val="2"/>
        </w:numPr>
        <w:ind w:left="360"/>
        <w:rPr>
          <w:rFonts w:cstheme="minorHAnsi"/>
        </w:rPr>
      </w:pPr>
      <w:r w:rsidRPr="002F58F9">
        <w:rPr>
          <w:rFonts w:cstheme="minorHAnsi"/>
        </w:rPr>
        <w:t>Key employee compensation strategies</w:t>
      </w:r>
    </w:p>
    <w:p w14:paraId="6A4E18C5" w14:textId="77777777" w:rsidR="00092B40" w:rsidRPr="002F58F9" w:rsidRDefault="00092B40" w:rsidP="00092B40">
      <w:pPr>
        <w:pStyle w:val="ListParagraph"/>
        <w:numPr>
          <w:ilvl w:val="1"/>
          <w:numId w:val="2"/>
        </w:numPr>
        <w:ind w:left="360"/>
        <w:rPr>
          <w:rFonts w:cstheme="minorHAnsi"/>
        </w:rPr>
      </w:pPr>
      <w:r w:rsidRPr="002F58F9">
        <w:rPr>
          <w:rFonts w:cstheme="minorHAnsi"/>
        </w:rPr>
        <w:t>Buy-sell agreements</w:t>
      </w:r>
    </w:p>
    <w:p w14:paraId="51193D52" w14:textId="1E542631" w:rsidR="00092B40" w:rsidRDefault="00092B40" w:rsidP="00092B40">
      <w:pPr>
        <w:pStyle w:val="ListParagraph"/>
        <w:numPr>
          <w:ilvl w:val="1"/>
          <w:numId w:val="2"/>
        </w:numPr>
        <w:ind w:left="360"/>
        <w:rPr>
          <w:rFonts w:cstheme="minorHAnsi"/>
        </w:rPr>
      </w:pPr>
      <w:r w:rsidRPr="002F58F9">
        <w:rPr>
          <w:rFonts w:cstheme="minorHAnsi"/>
        </w:rPr>
        <w:t>Business succession planning</w:t>
      </w:r>
      <w:r w:rsidR="00446AE6">
        <w:rPr>
          <w:rFonts w:cstheme="minorHAnsi"/>
        </w:rPr>
        <w:t xml:space="preserve"> strategies</w:t>
      </w:r>
    </w:p>
    <w:p w14:paraId="50524103" w14:textId="7DF2B7EC" w:rsidR="00092B40" w:rsidRPr="002F58F9" w:rsidRDefault="0024017B" w:rsidP="00092B40">
      <w:pPr>
        <w:pStyle w:val="ListParagraph"/>
        <w:numPr>
          <w:ilvl w:val="1"/>
          <w:numId w:val="2"/>
        </w:numPr>
        <w:ind w:left="360"/>
        <w:rPr>
          <w:rFonts w:cstheme="minorHAnsi"/>
        </w:rPr>
      </w:pPr>
      <w:r>
        <w:rPr>
          <w:rFonts w:cstheme="minorHAnsi"/>
        </w:rPr>
        <w:t>Target marketing</w:t>
      </w:r>
      <w:r w:rsidR="003D64E5">
        <w:rPr>
          <w:rFonts w:cstheme="minorHAnsi"/>
        </w:rPr>
        <w:t>,</w:t>
      </w:r>
      <w:r>
        <w:rPr>
          <w:rFonts w:cstheme="minorHAnsi"/>
        </w:rPr>
        <w:t xml:space="preserve"> a</w:t>
      </w:r>
      <w:r w:rsidR="00092B40" w:rsidRPr="002F58F9">
        <w:rPr>
          <w:rFonts w:cstheme="minorHAnsi"/>
        </w:rPr>
        <w:t xml:space="preserve">nd more </w:t>
      </w:r>
    </w:p>
    <w:p w14:paraId="37964C63" w14:textId="77777777" w:rsidR="005520D1" w:rsidRDefault="005520D1" w:rsidP="00C6475F"/>
    <w:p w14:paraId="12A0DF7E" w14:textId="46EE6AD9" w:rsidR="006A02E6" w:rsidRPr="006A02E6" w:rsidRDefault="006A02E6" w:rsidP="00092B40">
      <w:pPr>
        <w:rPr>
          <w:rFonts w:cstheme="minorHAnsi"/>
        </w:rPr>
      </w:pPr>
      <w:r w:rsidRPr="006A02E6">
        <w:rPr>
          <w:rFonts w:cstheme="minorHAnsi"/>
        </w:rPr>
        <w:t xml:space="preserve">&gt; </w:t>
      </w:r>
      <w:r>
        <w:rPr>
          <w:rFonts w:cstheme="minorHAnsi"/>
        </w:rPr>
        <w:t xml:space="preserve">Browse </w:t>
      </w:r>
      <w:r w:rsidR="0076451D">
        <w:rPr>
          <w:rFonts w:cstheme="minorHAnsi"/>
        </w:rPr>
        <w:t>Allianz’s</w:t>
      </w:r>
      <w:r>
        <w:rPr>
          <w:rFonts w:cstheme="minorHAnsi"/>
        </w:rPr>
        <w:t xml:space="preserve"> Advanced Markets strategies </w:t>
      </w:r>
      <w:r w:rsidR="005520D1">
        <w:rPr>
          <w:rFonts w:cstheme="minorHAnsi"/>
        </w:rPr>
        <w:t xml:space="preserve">for </w:t>
      </w:r>
      <w:r>
        <w:rPr>
          <w:rFonts w:cstheme="minorHAnsi"/>
        </w:rPr>
        <w:t>help</w:t>
      </w:r>
      <w:r w:rsidR="005520D1">
        <w:rPr>
          <w:rFonts w:cstheme="minorHAnsi"/>
        </w:rPr>
        <w:t>ing</w:t>
      </w:r>
      <w:r>
        <w:rPr>
          <w:rFonts w:cstheme="minorHAnsi"/>
        </w:rPr>
        <w:t xml:space="preserve"> clients with life insurance </w:t>
      </w:r>
    </w:p>
    <w:p w14:paraId="789319AF" w14:textId="65BC4681" w:rsidR="0024017B" w:rsidRDefault="0024017B" w:rsidP="00092B40">
      <w:pPr>
        <w:rPr>
          <w:rFonts w:cstheme="minorHAnsi"/>
        </w:rPr>
      </w:pPr>
      <w:r>
        <w:rPr>
          <w:rFonts w:cstheme="minorHAnsi"/>
        </w:rPr>
        <w:t xml:space="preserve">Link: </w:t>
      </w:r>
      <w:r w:rsidRPr="0024017B">
        <w:rPr>
          <w:rFonts w:cstheme="minorHAnsi"/>
        </w:rPr>
        <w:t>https://www.allianzlife.com/for-financial-professionals/life-sales-tools/advanced-markets</w:t>
      </w:r>
    </w:p>
    <w:p w14:paraId="55FB30E7" w14:textId="13CF9524" w:rsidR="00092B40" w:rsidRDefault="00092B40" w:rsidP="00092B40">
      <w:pPr>
        <w:rPr>
          <w:rFonts w:cstheme="minorHAnsi"/>
        </w:rPr>
      </w:pPr>
    </w:p>
    <w:p w14:paraId="1D994F6F" w14:textId="7F82A79C" w:rsidR="006A02E6" w:rsidRPr="002F58F9" w:rsidRDefault="006A02E6" w:rsidP="00092B40">
      <w:pPr>
        <w:rPr>
          <w:rFonts w:cstheme="minorHAnsi"/>
        </w:rPr>
      </w:pPr>
      <w:r>
        <w:rPr>
          <w:rFonts w:cstheme="minorHAnsi"/>
        </w:rPr>
        <w:t xml:space="preserve">&gt; Watch and share these client videos on </w:t>
      </w:r>
      <w:r w:rsidR="003D64E5">
        <w:rPr>
          <w:rFonts w:cstheme="minorHAnsi"/>
        </w:rPr>
        <w:t xml:space="preserve">the </w:t>
      </w:r>
      <w:r>
        <w:rPr>
          <w:rFonts w:cstheme="minorHAnsi"/>
        </w:rPr>
        <w:t>special uses of life insurance</w:t>
      </w:r>
    </w:p>
    <w:p w14:paraId="77FF9A1C" w14:textId="7D8D9F15" w:rsidR="00F513D7" w:rsidRPr="00B01337" w:rsidRDefault="0024017B" w:rsidP="00F513D7">
      <w:pPr>
        <w:rPr>
          <w:rFonts w:cstheme="minorHAnsi"/>
          <w:color w:val="2E74B5" w:themeColor="accent1" w:themeShade="BF"/>
        </w:rPr>
      </w:pPr>
      <w:r>
        <w:rPr>
          <w:rFonts w:cstheme="minorHAnsi"/>
          <w:color w:val="2E74B5" w:themeColor="accent1" w:themeShade="BF"/>
        </w:rPr>
        <w:t xml:space="preserve">Link: </w:t>
      </w:r>
      <w:r w:rsidRPr="0024017B">
        <w:rPr>
          <w:rFonts w:cstheme="minorHAnsi"/>
          <w:color w:val="2E74B5" w:themeColor="accent1" w:themeShade="BF"/>
        </w:rPr>
        <w:t>https://www.allianzlife.com/for-financial-professionals/life-sales-tools/advanced-markets#client-videos</w:t>
      </w:r>
    </w:p>
    <w:p w14:paraId="23C825BA" w14:textId="77777777" w:rsidR="00F513D7" w:rsidRDefault="00F513D7" w:rsidP="00F513D7">
      <w:pPr>
        <w:rPr>
          <w:rFonts w:ascii="Times New Roman" w:eastAsia="Times New Roman" w:hAnsi="Times New Roman" w:cs="Times New Roman"/>
          <w:i/>
          <w:iCs/>
          <w:color w:val="333333"/>
          <w:sz w:val="33"/>
          <w:szCs w:val="33"/>
        </w:rPr>
      </w:pPr>
    </w:p>
    <w:p w14:paraId="505C064B" w14:textId="77777777" w:rsidR="00F513D7" w:rsidRDefault="00F513D7" w:rsidP="00F513D7">
      <w:pPr>
        <w:rPr>
          <w:szCs w:val="20"/>
          <w:highlight w:val="yellow"/>
        </w:rPr>
      </w:pPr>
      <w:r w:rsidRPr="00845FC0">
        <w:rPr>
          <w:szCs w:val="20"/>
          <w:highlight w:val="yellow"/>
        </w:rPr>
        <w:t>[Outlook signature]</w:t>
      </w:r>
    </w:p>
    <w:p w14:paraId="756A4E26" w14:textId="78E85907" w:rsidR="00F513D7" w:rsidRDefault="00F513D7"/>
    <w:p w14:paraId="04AC4A12" w14:textId="34D7BEC0" w:rsidR="00446AE6" w:rsidRPr="00F82A01" w:rsidRDefault="00446AE6">
      <w:pPr>
        <w:rPr>
          <w:sz w:val="20"/>
          <w:szCs w:val="20"/>
        </w:rPr>
      </w:pPr>
      <w:r w:rsidRPr="00F82A01">
        <w:rPr>
          <w:sz w:val="20"/>
          <w:szCs w:val="20"/>
        </w:rPr>
        <w:t xml:space="preserve">The death benefit is generally paid to </w:t>
      </w:r>
      <w:proofErr w:type="gramStart"/>
      <w:r w:rsidRPr="00F82A01">
        <w:rPr>
          <w:sz w:val="20"/>
          <w:szCs w:val="20"/>
        </w:rPr>
        <w:t>beneficiaries</w:t>
      </w:r>
      <w:proofErr w:type="gramEnd"/>
      <w:r w:rsidRPr="00F82A01">
        <w:rPr>
          <w:sz w:val="20"/>
          <w:szCs w:val="20"/>
        </w:rPr>
        <w:t xml:space="preserve"> income tax-free.</w:t>
      </w:r>
    </w:p>
    <w:p w14:paraId="0E0535A9" w14:textId="77777777" w:rsidR="00446AE6" w:rsidRPr="00F82A01" w:rsidRDefault="00446AE6">
      <w:pPr>
        <w:rPr>
          <w:sz w:val="20"/>
          <w:szCs w:val="20"/>
        </w:rPr>
      </w:pPr>
    </w:p>
    <w:p w14:paraId="28B683C1" w14:textId="38B341EE" w:rsidR="00446AE6" w:rsidRPr="00F82A01" w:rsidRDefault="00AF2D5B">
      <w:pPr>
        <w:rPr>
          <w:sz w:val="20"/>
          <w:szCs w:val="20"/>
        </w:rPr>
      </w:pPr>
      <w:r>
        <w:rPr>
          <w:sz w:val="20"/>
          <w:szCs w:val="20"/>
        </w:rPr>
        <w:t>Indexed</w:t>
      </w:r>
      <w:r w:rsidR="00446AE6" w:rsidRPr="00F82A01">
        <w:rPr>
          <w:sz w:val="20"/>
          <w:szCs w:val="20"/>
        </w:rPr>
        <w:t xml:space="preserve"> universal life insurance requires qualification through health and financial underwriting.</w:t>
      </w:r>
    </w:p>
    <w:p w14:paraId="6505D4A4" w14:textId="2BBB73E4" w:rsidR="00446AE6" w:rsidRPr="00F82A01" w:rsidRDefault="00446AE6">
      <w:pPr>
        <w:rPr>
          <w:sz w:val="20"/>
          <w:szCs w:val="20"/>
        </w:rPr>
      </w:pPr>
    </w:p>
    <w:p w14:paraId="5159C346" w14:textId="791266F3" w:rsidR="00446AE6" w:rsidRPr="00F82A01" w:rsidRDefault="00446AE6">
      <w:pPr>
        <w:rPr>
          <w:sz w:val="20"/>
          <w:szCs w:val="20"/>
        </w:rPr>
      </w:pPr>
      <w:r w:rsidRPr="00F82A01">
        <w:rPr>
          <w:sz w:val="20"/>
          <w:szCs w:val="20"/>
        </w:rPr>
        <w:t>Allianz Life Insurance Company of North America does not provide financial planning services.</w:t>
      </w:r>
    </w:p>
    <w:p w14:paraId="1C6113B1" w14:textId="77777777" w:rsidR="00446AE6" w:rsidRDefault="00446AE6"/>
    <w:p w14:paraId="1D58393F" w14:textId="170C1B95" w:rsidR="00446AE6" w:rsidRDefault="00446AE6" w:rsidP="00446AE6">
      <w:pPr>
        <w:pStyle w:val="NoSpacing"/>
        <w:rPr>
          <w:sz w:val="20"/>
          <w:szCs w:val="20"/>
        </w:rPr>
      </w:pPr>
      <w:r w:rsidRPr="00F82A01">
        <w:rPr>
          <w:sz w:val="20"/>
          <w:szCs w:val="20"/>
        </w:rPr>
        <w:t>Guarantees are backed by the financial strength and claims-paying ability of Allianz Life Insurance Company of North America.</w:t>
      </w:r>
    </w:p>
    <w:p w14:paraId="468AE930" w14:textId="77777777" w:rsidR="00446AE6" w:rsidRPr="00F82A01" w:rsidRDefault="00446AE6" w:rsidP="00446AE6">
      <w:pPr>
        <w:pStyle w:val="NoSpacing"/>
        <w:rPr>
          <w:sz w:val="20"/>
          <w:szCs w:val="20"/>
        </w:rPr>
      </w:pPr>
    </w:p>
    <w:p w14:paraId="0519705C" w14:textId="32231075" w:rsidR="00446AE6" w:rsidRPr="00F82A01" w:rsidRDefault="00446AE6" w:rsidP="00446AE6">
      <w:pPr>
        <w:pStyle w:val="NoSpacing"/>
        <w:rPr>
          <w:sz w:val="20"/>
          <w:szCs w:val="20"/>
        </w:rPr>
      </w:pPr>
      <w:r w:rsidRPr="00F82A01">
        <w:rPr>
          <w:rFonts w:cs="Calibri"/>
          <w:color w:val="000000"/>
          <w:sz w:val="20"/>
          <w:szCs w:val="20"/>
        </w:rPr>
        <w:t xml:space="preserve">Product P64339 is issued by Allianz Life Insurance Company of North America, 5701 Golden Hills Drive, Minneapolis, MN 55416-1297. </w:t>
      </w:r>
      <w:hyperlink r:id="rId5" w:history="1">
        <w:r w:rsidRPr="00F82A01">
          <w:rPr>
            <w:rStyle w:val="Hyperlink"/>
            <w:rFonts w:cs="Calibri"/>
            <w:color w:val="000000"/>
            <w:sz w:val="20"/>
            <w:szCs w:val="20"/>
          </w:rPr>
          <w:t>www.allianzlife.com</w:t>
        </w:r>
      </w:hyperlink>
      <w:r>
        <w:rPr>
          <w:rStyle w:val="Hyperlink"/>
          <w:rFonts w:cs="Calibri"/>
          <w:color w:val="000000"/>
          <w:sz w:val="20"/>
          <w:szCs w:val="20"/>
        </w:rPr>
        <w:t xml:space="preserve"> </w:t>
      </w:r>
      <w:proofErr w:type="gramStart"/>
      <w:r w:rsidRPr="00F82A01">
        <w:rPr>
          <w:rFonts w:ascii="Calibri" w:hAnsi="Calibri" w:cs="Calibri"/>
          <w:sz w:val="20"/>
          <w:szCs w:val="20"/>
        </w:rPr>
        <w:t>This</w:t>
      </w:r>
      <w:proofErr w:type="gramEnd"/>
      <w:r w:rsidRPr="00F82A01">
        <w:rPr>
          <w:rFonts w:ascii="Calibri" w:hAnsi="Calibri" w:cs="Calibri"/>
          <w:sz w:val="20"/>
          <w:szCs w:val="20"/>
        </w:rPr>
        <w:t xml:space="preserve"> notice does not apply in the state of New York.</w:t>
      </w:r>
    </w:p>
    <w:p w14:paraId="39CA34CC" w14:textId="77777777" w:rsidR="00446AE6" w:rsidRPr="00F82A01" w:rsidRDefault="00446AE6">
      <w:pPr>
        <w:rPr>
          <w:sz w:val="20"/>
          <w:szCs w:val="20"/>
        </w:rPr>
      </w:pPr>
    </w:p>
    <w:p w14:paraId="0A44FF05" w14:textId="77777777" w:rsidR="00F513D7" w:rsidRDefault="00F513D7"/>
    <w:p w14:paraId="13F815FF" w14:textId="77777777" w:rsidR="00F513D7" w:rsidRDefault="00F513D7">
      <w:pPr>
        <w:rPr>
          <w:rFonts w:asciiTheme="minorHAnsi" w:eastAsia="Times New Roman" w:hAnsiTheme="minorHAnsi" w:cstheme="minorHAnsi"/>
          <w:b/>
          <w:color w:val="333333"/>
          <w:sz w:val="20"/>
          <w:szCs w:val="20"/>
        </w:rPr>
      </w:pPr>
      <w:r w:rsidRPr="00A726C0">
        <w:rPr>
          <w:rFonts w:asciiTheme="minorHAnsi" w:eastAsia="Times New Roman" w:hAnsiTheme="minorHAnsi" w:cstheme="minorHAnsi"/>
          <w:b/>
          <w:color w:val="333333"/>
          <w:sz w:val="20"/>
          <w:szCs w:val="20"/>
        </w:rPr>
        <w:t>For financial professional use only – not for use with the public.</w:t>
      </w:r>
    </w:p>
    <w:p w14:paraId="2F708D70" w14:textId="77777777" w:rsidR="00F513D7" w:rsidRDefault="00F513D7">
      <w:pPr>
        <w:rPr>
          <w:rFonts w:asciiTheme="minorHAnsi" w:eastAsia="Times New Roman" w:hAnsiTheme="minorHAnsi" w:cstheme="minorHAnsi"/>
          <w:b/>
          <w:color w:val="333333"/>
          <w:sz w:val="20"/>
          <w:szCs w:val="20"/>
        </w:rPr>
      </w:pPr>
    </w:p>
    <w:p w14:paraId="0BEEC534" w14:textId="782E55CC" w:rsidR="00F513D7" w:rsidRDefault="0024017B" w:rsidP="00F513D7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ELIF</w:t>
      </w:r>
      <w:r w:rsidR="00F513D7" w:rsidRPr="00830E8C">
        <w:rPr>
          <w:rFonts w:asciiTheme="minorHAnsi" w:hAnsiTheme="minorHAnsi" w:cstheme="minorHAnsi"/>
          <w:sz w:val="18"/>
          <w:szCs w:val="18"/>
        </w:rPr>
        <w:t>-</w:t>
      </w:r>
      <w:r>
        <w:rPr>
          <w:rFonts w:asciiTheme="minorHAnsi" w:hAnsiTheme="minorHAnsi" w:cstheme="minorHAnsi"/>
          <w:sz w:val="18"/>
          <w:szCs w:val="18"/>
        </w:rPr>
        <w:t>5</w:t>
      </w:r>
      <w:r w:rsidR="00F93867">
        <w:rPr>
          <w:rFonts w:asciiTheme="minorHAnsi" w:hAnsiTheme="minorHAnsi" w:cstheme="minorHAnsi"/>
          <w:sz w:val="18"/>
          <w:szCs w:val="18"/>
        </w:rPr>
        <w:t>907</w:t>
      </w:r>
      <w:r>
        <w:rPr>
          <w:rFonts w:asciiTheme="minorHAnsi" w:hAnsiTheme="minorHAnsi" w:cstheme="minorHAnsi"/>
          <w:sz w:val="18"/>
          <w:szCs w:val="18"/>
        </w:rPr>
        <w:t xml:space="preserve"> (0</w:t>
      </w:r>
      <w:r w:rsidR="00F93867">
        <w:rPr>
          <w:rFonts w:asciiTheme="minorHAnsi" w:hAnsiTheme="minorHAnsi" w:cstheme="minorHAnsi"/>
          <w:sz w:val="18"/>
          <w:szCs w:val="18"/>
        </w:rPr>
        <w:t>7</w:t>
      </w:r>
      <w:r w:rsidR="00AF2D5B">
        <w:rPr>
          <w:rFonts w:asciiTheme="minorHAnsi" w:hAnsiTheme="minorHAnsi" w:cstheme="minorHAnsi"/>
          <w:sz w:val="18"/>
          <w:szCs w:val="18"/>
        </w:rPr>
        <w:t>/2024</w:t>
      </w:r>
      <w:r>
        <w:rPr>
          <w:rFonts w:asciiTheme="minorHAnsi" w:hAnsiTheme="minorHAnsi" w:cstheme="minorHAnsi"/>
          <w:sz w:val="18"/>
          <w:szCs w:val="18"/>
        </w:rPr>
        <w:t>)</w:t>
      </w:r>
    </w:p>
    <w:p w14:paraId="4656ACA5" w14:textId="062A0DE9" w:rsidR="00D33D59" w:rsidRDefault="00D33D59" w:rsidP="00F513D7">
      <w:pPr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14:paraId="16646090" w14:textId="77777777" w:rsidR="00D33D59" w:rsidRPr="00830E8C" w:rsidRDefault="00D33D59" w:rsidP="00F513D7">
      <w:pPr>
        <w:rPr>
          <w:rFonts w:asciiTheme="minorHAnsi" w:hAnsiTheme="minorHAnsi" w:cstheme="minorHAnsi"/>
          <w:sz w:val="18"/>
          <w:szCs w:val="18"/>
        </w:rPr>
      </w:pPr>
    </w:p>
    <w:p w14:paraId="7DC6E492" w14:textId="77777777" w:rsidR="00D33D59" w:rsidRDefault="00AF2D5B" w:rsidP="00D33D59">
      <w:hyperlink r:id="rId6" w:history="1">
        <w:r w:rsidR="00D33D59">
          <w:rPr>
            <w:rStyle w:val="Hyperlink"/>
          </w:rPr>
          <w:t xml:space="preserve">Click here to unsubscribe </w:t>
        </w:r>
      </w:hyperlink>
    </w:p>
    <w:p w14:paraId="62100241" w14:textId="77777777" w:rsidR="00F513D7" w:rsidRDefault="00F513D7"/>
    <w:sectPr w:rsidR="00F51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E392A"/>
    <w:multiLevelType w:val="hybridMultilevel"/>
    <w:tmpl w:val="D3B21274"/>
    <w:lvl w:ilvl="0" w:tplc="F0A20450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55B7E"/>
    <w:multiLevelType w:val="hybridMultilevel"/>
    <w:tmpl w:val="AAA6432C"/>
    <w:lvl w:ilvl="0" w:tplc="258CF2D6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A4ADE"/>
    <w:multiLevelType w:val="hybridMultilevel"/>
    <w:tmpl w:val="F7620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A6C91"/>
    <w:multiLevelType w:val="hybridMultilevel"/>
    <w:tmpl w:val="C47C70CA"/>
    <w:lvl w:ilvl="0" w:tplc="721AD1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D7"/>
    <w:rsid w:val="00092B40"/>
    <w:rsid w:val="000E05D7"/>
    <w:rsid w:val="001156E4"/>
    <w:rsid w:val="002315A2"/>
    <w:rsid w:val="0024017B"/>
    <w:rsid w:val="00280E4C"/>
    <w:rsid w:val="003D08AF"/>
    <w:rsid w:val="003D64E5"/>
    <w:rsid w:val="003E7D5B"/>
    <w:rsid w:val="00446AE6"/>
    <w:rsid w:val="004A06B3"/>
    <w:rsid w:val="005520D1"/>
    <w:rsid w:val="005827F5"/>
    <w:rsid w:val="005E5985"/>
    <w:rsid w:val="006A02E6"/>
    <w:rsid w:val="00722E9D"/>
    <w:rsid w:val="0076451D"/>
    <w:rsid w:val="00843572"/>
    <w:rsid w:val="008D7E32"/>
    <w:rsid w:val="00AA7EAC"/>
    <w:rsid w:val="00AE4344"/>
    <w:rsid w:val="00AF2D5B"/>
    <w:rsid w:val="00B83846"/>
    <w:rsid w:val="00BD5722"/>
    <w:rsid w:val="00C6475F"/>
    <w:rsid w:val="00D1005B"/>
    <w:rsid w:val="00D33D59"/>
    <w:rsid w:val="00E664D6"/>
    <w:rsid w:val="00EB0552"/>
    <w:rsid w:val="00EB5508"/>
    <w:rsid w:val="00F513D7"/>
    <w:rsid w:val="00F82A01"/>
    <w:rsid w:val="00F9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78D66"/>
  <w15:chartTrackingRefBased/>
  <w15:docId w15:val="{3B520247-5C87-421F-8228-FD46D9AE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3D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513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47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0E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0E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0E4C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0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0E4C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E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E4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4017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A02E6"/>
    <w:pPr>
      <w:spacing w:after="0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446A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nect.allianzlife.com/pub/sf/ResponseForm?_ri_=X0Gzc2X%3DAQpglLjHJlTQGzbzdJzg9pMTzasiwq6HrkTH9zgL5wgo4Nzdmrpzgwi9F6VXMtX%3DAQpglLjHJlTQGmAcC4cuTeBpgyNecyF6zg3u5wgo4Nzdmrpzgwi9F6&amp;_ei_=EvxP9S3qtOocP4A31eLh4FA&amp;_di_=390ui4prkl7teudon3hictk45muckami24d8o7efg38k0vhja9qg" TargetMode="External"/><Relationship Id="rId5" Type="http://schemas.openxmlformats.org/officeDocument/2006/relationships/hyperlink" Target="http://www.allianzlif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Allianzlife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K Blaisdell (AZL63KT)</dc:creator>
  <cp:keywords/>
  <dc:description/>
  <cp:lastModifiedBy>Hannah Freitas</cp:lastModifiedBy>
  <cp:revision>2</cp:revision>
  <dcterms:created xsi:type="dcterms:W3CDTF">2024-06-21T16:42:00Z</dcterms:created>
  <dcterms:modified xsi:type="dcterms:W3CDTF">2024-06-21T16:42:00Z</dcterms:modified>
</cp:coreProperties>
</file>